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0281" w14:textId="37A6560B" w:rsidR="00531D9C" w:rsidRDefault="00531D9C" w:rsidP="00E83DB1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033FABDB" w14:textId="77777777" w:rsidR="00531D9C" w:rsidRDefault="00531D9C" w:rsidP="00E83DB1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12CAD2D" w14:textId="097264A0" w:rsidR="004F15C0" w:rsidRPr="002B3C52" w:rsidRDefault="00BD0884" w:rsidP="00E83DB1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2B3C52">
        <w:rPr>
          <w:rFonts w:ascii="Arial" w:eastAsia="Times New Roman" w:hAnsi="Arial" w:cs="Arial"/>
          <w:b/>
          <w:bCs/>
          <w:sz w:val="20"/>
          <w:szCs w:val="20"/>
          <w:u w:val="single"/>
        </w:rPr>
        <w:t>TITLE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.</w:t>
      </w:r>
    </w:p>
    <w:p w14:paraId="22E96ED0" w14:textId="52B0D684" w:rsidR="004F15C0" w:rsidRPr="002B3C52" w:rsidRDefault="004F15C0" w:rsidP="00E83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3C52">
        <w:rPr>
          <w:rFonts w:ascii="Arial" w:hAnsi="Arial" w:cs="Arial"/>
          <w:b/>
          <w:sz w:val="20"/>
          <w:szCs w:val="20"/>
        </w:rPr>
        <w:t xml:space="preserve">Strengthening Evidence Based Management of Sickle Cell Disease in a Control Programme by setting up a </w:t>
      </w:r>
      <w:r w:rsidR="00BD0884" w:rsidRPr="002B3C52">
        <w:rPr>
          <w:rFonts w:ascii="Arial" w:hAnsi="Arial" w:cs="Arial"/>
          <w:b/>
          <w:sz w:val="20"/>
          <w:szCs w:val="20"/>
        </w:rPr>
        <w:t>registry</w:t>
      </w:r>
      <w:r w:rsidR="00BD088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D0884" w:rsidRPr="002B3C52">
        <w:rPr>
          <w:rFonts w:ascii="Arial" w:hAnsi="Arial" w:cs="Arial"/>
          <w:b/>
          <w:sz w:val="20"/>
          <w:szCs w:val="20"/>
        </w:rPr>
        <w:t>and</w:t>
      </w:r>
      <w:r w:rsidRPr="002B3C52">
        <w:rPr>
          <w:rFonts w:ascii="Arial" w:hAnsi="Arial" w:cs="Arial"/>
          <w:b/>
          <w:sz w:val="20"/>
          <w:szCs w:val="20"/>
        </w:rPr>
        <w:t xml:space="preserve"> strengthening the specialized clinics in Counties in </w:t>
      </w:r>
      <w:r w:rsidR="00066224" w:rsidRPr="002B3C52">
        <w:rPr>
          <w:rFonts w:ascii="Arial" w:hAnsi="Arial" w:cs="Arial"/>
          <w:b/>
          <w:sz w:val="20"/>
          <w:szCs w:val="20"/>
        </w:rPr>
        <w:t>Western</w:t>
      </w:r>
      <w:r w:rsidR="0006622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66224" w:rsidRPr="002B3C52">
        <w:rPr>
          <w:rFonts w:ascii="Arial" w:hAnsi="Arial" w:cs="Arial"/>
          <w:b/>
          <w:sz w:val="20"/>
          <w:szCs w:val="20"/>
        </w:rPr>
        <w:t>Kenya</w:t>
      </w:r>
      <w:r w:rsidRPr="002B3C52">
        <w:rPr>
          <w:rFonts w:ascii="Arial" w:hAnsi="Arial" w:cs="Arial"/>
          <w:b/>
          <w:sz w:val="20"/>
          <w:szCs w:val="20"/>
        </w:rPr>
        <w:t>.</w:t>
      </w:r>
    </w:p>
    <w:p w14:paraId="50FCD6A1" w14:textId="77777777" w:rsidR="004F15C0" w:rsidRPr="002B3C52" w:rsidRDefault="004F15C0" w:rsidP="00E83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25B4B4" w14:textId="083B332E" w:rsidR="00FD185F" w:rsidRPr="002B3C52" w:rsidRDefault="00413001" w:rsidP="00E83D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B3C52">
        <w:rPr>
          <w:rFonts w:ascii="Arial" w:hAnsi="Arial" w:cs="Arial"/>
          <w:b/>
          <w:bCs/>
          <w:sz w:val="20"/>
          <w:szCs w:val="20"/>
          <w:u w:val="single"/>
          <w:lang w:val="en-US"/>
        </w:rPr>
        <w:t>AUTHORS</w:t>
      </w:r>
      <w:r w:rsidR="00BD0884">
        <w:rPr>
          <w:rFonts w:ascii="Arial" w:hAnsi="Arial" w:cs="Arial"/>
          <w:b/>
          <w:bCs/>
          <w:sz w:val="20"/>
          <w:szCs w:val="20"/>
          <w:u w:val="single"/>
          <w:lang w:val="en-US"/>
        </w:rPr>
        <w:t>.</w:t>
      </w:r>
    </w:p>
    <w:p w14:paraId="53A06F44" w14:textId="04C20CC1" w:rsidR="004F15C0" w:rsidRPr="00CA1BCF" w:rsidRDefault="00D85614" w:rsidP="00E83D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1BCF">
        <w:rPr>
          <w:rFonts w:ascii="Arial" w:hAnsi="Arial" w:cs="Arial"/>
          <w:sz w:val="20"/>
          <w:szCs w:val="20"/>
          <w:u w:val="single"/>
          <w:lang w:val="en-US"/>
        </w:rPr>
        <w:t>Constance Tenge</w:t>
      </w:r>
      <w:r w:rsidR="00FD185F" w:rsidRPr="00CA1BCF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1</w:t>
      </w:r>
      <w:r w:rsidR="00FD185F" w:rsidRPr="00CA1BCF">
        <w:rPr>
          <w:rFonts w:ascii="Arial" w:hAnsi="Arial" w:cs="Arial"/>
          <w:sz w:val="20"/>
          <w:szCs w:val="20"/>
          <w:vertAlign w:val="superscript"/>
          <w:lang w:val="en-US"/>
        </w:rPr>
        <w:t>,3</w:t>
      </w:r>
      <w:r w:rsidR="004F15C0" w:rsidRPr="00CA1BCF">
        <w:rPr>
          <w:rFonts w:ascii="Arial" w:hAnsi="Arial" w:cs="Arial"/>
          <w:sz w:val="20"/>
          <w:szCs w:val="20"/>
          <w:lang w:val="en-US"/>
        </w:rPr>
        <w:t xml:space="preserve">, </w:t>
      </w:r>
      <w:r w:rsidR="00856BED" w:rsidRPr="00CA1BCF">
        <w:rPr>
          <w:rFonts w:ascii="Arial" w:hAnsi="Arial" w:cs="Arial"/>
          <w:sz w:val="20"/>
          <w:szCs w:val="20"/>
          <w:lang w:val="en-US"/>
        </w:rPr>
        <w:t>Mabel Nangami</w:t>
      </w:r>
      <w:r w:rsidR="00FD185F" w:rsidRPr="00CA1BCF">
        <w:rPr>
          <w:rFonts w:ascii="Arial" w:hAnsi="Arial" w:cs="Arial"/>
          <w:sz w:val="20"/>
          <w:szCs w:val="20"/>
          <w:lang w:val="en-US"/>
        </w:rPr>
        <w:t xml:space="preserve"> </w:t>
      </w:r>
      <w:r w:rsidR="00856BED" w:rsidRPr="00CA1BC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856BED" w:rsidRPr="00CA1BCF">
        <w:rPr>
          <w:rFonts w:ascii="Arial" w:hAnsi="Arial" w:cs="Arial"/>
          <w:sz w:val="20"/>
          <w:szCs w:val="20"/>
          <w:lang w:val="en-US"/>
        </w:rPr>
        <w:t>,</w:t>
      </w:r>
      <w:r w:rsidR="004F15C0" w:rsidRPr="00CA1BCF">
        <w:rPr>
          <w:rFonts w:ascii="Arial" w:hAnsi="Arial" w:cs="Arial"/>
          <w:sz w:val="20"/>
          <w:szCs w:val="20"/>
          <w:lang w:val="en-US"/>
        </w:rPr>
        <w:t xml:space="preserve"> </w:t>
      </w:r>
      <w:r w:rsidR="00856BED" w:rsidRPr="00CA1BCF">
        <w:rPr>
          <w:rFonts w:ascii="Arial" w:hAnsi="Arial" w:cs="Arial"/>
          <w:sz w:val="20"/>
          <w:szCs w:val="20"/>
          <w:lang w:val="en-US"/>
        </w:rPr>
        <w:t>Bernard Sorre</w:t>
      </w:r>
      <w:r w:rsidR="00856BED" w:rsidRPr="00CA1BC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856BED" w:rsidRPr="00CA1BCF">
        <w:rPr>
          <w:rFonts w:ascii="Arial" w:hAnsi="Arial" w:cs="Arial"/>
          <w:sz w:val="20"/>
          <w:szCs w:val="20"/>
          <w:lang w:val="en-US"/>
        </w:rPr>
        <w:t>,</w:t>
      </w:r>
      <w:r w:rsidR="004F15C0" w:rsidRPr="00CA1BCF">
        <w:rPr>
          <w:rFonts w:ascii="Arial" w:hAnsi="Arial" w:cs="Arial"/>
          <w:sz w:val="20"/>
          <w:szCs w:val="20"/>
          <w:lang w:val="en-US"/>
        </w:rPr>
        <w:t xml:space="preserve"> Maurice Shilabula</w:t>
      </w:r>
      <w:r w:rsidR="00FD185F" w:rsidRPr="00CA1BC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4F15C0" w:rsidRPr="00CA1BCF">
        <w:rPr>
          <w:rFonts w:ascii="Arial" w:hAnsi="Arial" w:cs="Arial"/>
          <w:sz w:val="20"/>
          <w:szCs w:val="20"/>
          <w:lang w:val="en-US"/>
        </w:rPr>
        <w:t>, Frederick Okinyi</w:t>
      </w:r>
      <w:r w:rsidR="00FD185F" w:rsidRPr="00CA1BCF">
        <w:rPr>
          <w:rFonts w:ascii="Arial" w:hAnsi="Arial" w:cs="Arial"/>
          <w:sz w:val="20"/>
          <w:szCs w:val="20"/>
          <w:lang w:val="en-US"/>
        </w:rPr>
        <w:t xml:space="preserve"> </w:t>
      </w:r>
      <w:r w:rsidR="00FD185F" w:rsidRPr="00CA1BCF">
        <w:rPr>
          <w:rFonts w:ascii="Arial" w:hAnsi="Arial" w:cs="Arial"/>
          <w:sz w:val="20"/>
          <w:szCs w:val="20"/>
          <w:vertAlign w:val="superscript"/>
          <w:lang w:val="en-US"/>
        </w:rPr>
        <w:t>2,</w:t>
      </w:r>
      <w:r w:rsidR="00856BED" w:rsidRPr="00CA1BCF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856BED" w:rsidRPr="00CA1BCF">
        <w:rPr>
          <w:rFonts w:ascii="Arial" w:hAnsi="Arial" w:cs="Arial"/>
          <w:sz w:val="20"/>
          <w:szCs w:val="20"/>
          <w:lang w:val="en-US"/>
        </w:rPr>
        <w:t>,</w:t>
      </w:r>
      <w:r w:rsidR="004F15C0" w:rsidRPr="00CA1BCF">
        <w:rPr>
          <w:rFonts w:ascii="Arial" w:hAnsi="Arial" w:cs="Arial"/>
          <w:sz w:val="20"/>
          <w:szCs w:val="20"/>
          <w:lang w:val="en-US"/>
        </w:rPr>
        <w:t xml:space="preserve"> </w:t>
      </w:r>
      <w:r w:rsidR="00856BED" w:rsidRPr="00CA1BCF">
        <w:rPr>
          <w:rFonts w:ascii="Arial" w:hAnsi="Arial" w:cs="Arial"/>
          <w:sz w:val="20"/>
          <w:szCs w:val="20"/>
          <w:lang w:val="en-US"/>
        </w:rPr>
        <w:t>Meshack Liru</w:t>
      </w:r>
      <w:r w:rsidR="00FD185F" w:rsidRPr="00CA1BCF">
        <w:rPr>
          <w:rFonts w:ascii="Arial" w:hAnsi="Arial" w:cs="Arial"/>
          <w:sz w:val="20"/>
          <w:szCs w:val="20"/>
          <w:lang w:val="en-US"/>
        </w:rPr>
        <w:t xml:space="preserve"> </w:t>
      </w:r>
      <w:r w:rsidR="00856BED" w:rsidRPr="00CA1BCF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856BED" w:rsidRPr="00CA1BCF">
        <w:rPr>
          <w:rFonts w:ascii="Arial" w:hAnsi="Arial" w:cs="Arial"/>
          <w:sz w:val="20"/>
          <w:szCs w:val="20"/>
          <w:lang w:val="en-US"/>
        </w:rPr>
        <w:t>,</w:t>
      </w:r>
      <w:r w:rsidR="004F15C0" w:rsidRPr="00CA1BCF">
        <w:rPr>
          <w:rFonts w:ascii="Arial" w:hAnsi="Arial" w:cs="Arial"/>
          <w:sz w:val="20"/>
          <w:szCs w:val="20"/>
          <w:lang w:val="en-US"/>
        </w:rPr>
        <w:t xml:space="preserve"> Eunice Owino</w:t>
      </w:r>
      <w:r w:rsidR="00856BED" w:rsidRPr="00CA1BCF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856BED" w:rsidRPr="00CA1BCF">
        <w:rPr>
          <w:rFonts w:ascii="Arial" w:hAnsi="Arial" w:cs="Arial"/>
          <w:sz w:val="20"/>
          <w:szCs w:val="20"/>
          <w:lang w:val="en-US"/>
        </w:rPr>
        <w:t>.</w:t>
      </w:r>
    </w:p>
    <w:p w14:paraId="46521721" w14:textId="045ECC0A" w:rsidR="004F15C0" w:rsidRPr="002B3C52" w:rsidRDefault="004F15C0" w:rsidP="00E83DB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C52">
        <w:rPr>
          <w:rFonts w:ascii="Arial" w:hAnsi="Arial" w:cs="Arial"/>
          <w:sz w:val="20"/>
          <w:szCs w:val="20"/>
        </w:rPr>
        <w:t xml:space="preserve">  </w:t>
      </w:r>
      <w:bookmarkStart w:id="0" w:name="_Hlk85469747"/>
    </w:p>
    <w:p w14:paraId="43C63EC6" w14:textId="674C13B7" w:rsidR="004F15C0" w:rsidRPr="00BD0884" w:rsidRDefault="004F15C0" w:rsidP="00E83D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BD0884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AFFILIATIONS </w:t>
      </w:r>
    </w:p>
    <w:p w14:paraId="04A8819D" w14:textId="6BC025A4" w:rsidR="004F15C0" w:rsidRPr="00E83DB1" w:rsidRDefault="004F15C0" w:rsidP="00E83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DB1">
        <w:rPr>
          <w:rFonts w:ascii="Arial" w:hAnsi="Arial" w:cs="Arial"/>
          <w:sz w:val="20"/>
          <w:szCs w:val="20"/>
        </w:rPr>
        <w:t xml:space="preserve">Moi </w:t>
      </w:r>
      <w:r w:rsidR="00E83DB1" w:rsidRPr="00E83DB1">
        <w:rPr>
          <w:rFonts w:ascii="Arial" w:hAnsi="Arial" w:cs="Arial"/>
          <w:sz w:val="20"/>
          <w:szCs w:val="20"/>
        </w:rPr>
        <w:t>University</w:t>
      </w:r>
      <w:r w:rsidR="00E83DB1">
        <w:rPr>
          <w:rFonts w:ascii="Arial" w:hAnsi="Arial" w:cs="Arial"/>
          <w:sz w:val="20"/>
          <w:szCs w:val="20"/>
        </w:rPr>
        <w:t xml:space="preserve">   </w:t>
      </w:r>
      <w:r w:rsidR="00E83DB1" w:rsidRPr="00E83DB1">
        <w:rPr>
          <w:rFonts w:ascii="Arial" w:hAnsi="Arial" w:cs="Arial"/>
          <w:sz w:val="20"/>
          <w:szCs w:val="20"/>
        </w:rPr>
        <w:t xml:space="preserve"> </w:t>
      </w:r>
      <w:r w:rsidR="00E83DB1">
        <w:rPr>
          <w:rFonts w:ascii="Arial" w:hAnsi="Arial" w:cs="Arial"/>
          <w:sz w:val="20"/>
          <w:szCs w:val="20"/>
        </w:rPr>
        <w:t xml:space="preserve">2. </w:t>
      </w:r>
      <w:r w:rsidR="00FD185F" w:rsidRPr="00E83DB1">
        <w:rPr>
          <w:rFonts w:ascii="Arial" w:hAnsi="Arial" w:cs="Arial"/>
          <w:sz w:val="20"/>
          <w:szCs w:val="20"/>
        </w:rPr>
        <w:t>University of Nairobi.</w:t>
      </w:r>
      <w:r w:rsidR="00E83DB1">
        <w:rPr>
          <w:rFonts w:ascii="Arial" w:hAnsi="Arial" w:cs="Arial"/>
          <w:sz w:val="20"/>
          <w:szCs w:val="20"/>
        </w:rPr>
        <w:t xml:space="preserve">    3. </w:t>
      </w:r>
      <w:r w:rsidRPr="00E83DB1">
        <w:rPr>
          <w:rFonts w:ascii="Arial" w:hAnsi="Arial" w:cs="Arial"/>
          <w:sz w:val="20"/>
          <w:szCs w:val="20"/>
        </w:rPr>
        <w:t>Sickle Cell Federation of Kenya</w:t>
      </w:r>
      <w:r w:rsidR="00FD185F" w:rsidRPr="00E83DB1">
        <w:rPr>
          <w:rFonts w:ascii="Arial" w:hAnsi="Arial" w:cs="Arial"/>
          <w:sz w:val="20"/>
          <w:szCs w:val="20"/>
        </w:rPr>
        <w:t>.</w:t>
      </w:r>
    </w:p>
    <w:p w14:paraId="357F5D4A" w14:textId="6C2D9A4C" w:rsidR="00FD185F" w:rsidRPr="002B3C52" w:rsidRDefault="00FD185F" w:rsidP="00E83DB1">
      <w:pPr>
        <w:spacing w:after="0" w:line="240" w:lineRule="auto"/>
        <w:ind w:left="435"/>
        <w:jc w:val="both"/>
        <w:rPr>
          <w:rFonts w:ascii="Arial" w:hAnsi="Arial" w:cs="Arial"/>
          <w:sz w:val="20"/>
          <w:szCs w:val="20"/>
        </w:rPr>
      </w:pPr>
    </w:p>
    <w:bookmarkEnd w:id="0"/>
    <w:p w14:paraId="45B2293B" w14:textId="77777777" w:rsidR="00E83DB1" w:rsidRDefault="00F74900" w:rsidP="00E83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B3C52">
        <w:rPr>
          <w:rFonts w:ascii="Arial" w:hAnsi="Arial" w:cs="Arial"/>
          <w:b/>
          <w:sz w:val="20"/>
          <w:szCs w:val="20"/>
          <w:u w:val="single"/>
          <w:lang w:val="en-US"/>
        </w:rPr>
        <w:t>ABSTRACT</w:t>
      </w:r>
      <w:r w:rsidR="00FD13F2" w:rsidRPr="002B3C52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14:paraId="61329EC0" w14:textId="40C44C5B" w:rsidR="00254C33" w:rsidRPr="005763A1" w:rsidRDefault="00254C33" w:rsidP="00E83D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63A1">
        <w:rPr>
          <w:rFonts w:ascii="Arial" w:hAnsi="Arial" w:cs="Arial"/>
          <w:b/>
          <w:bCs/>
          <w:sz w:val="20"/>
          <w:szCs w:val="20"/>
        </w:rPr>
        <w:t>Background</w:t>
      </w:r>
    </w:p>
    <w:p w14:paraId="6E010E94" w14:textId="3ECE77D8" w:rsidR="00254C33" w:rsidRPr="002B3C52" w:rsidRDefault="00254C33" w:rsidP="00E83D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3C52">
        <w:rPr>
          <w:rFonts w:ascii="Arial" w:hAnsi="Arial" w:cs="Arial"/>
          <w:sz w:val="20"/>
          <w:szCs w:val="20"/>
        </w:rPr>
        <w:t>Vital statistics reporting systems are critical in guiding changes in health policy. Recognition of the public health impact o</w:t>
      </w:r>
      <w:r w:rsidR="00BD0884">
        <w:rPr>
          <w:rFonts w:ascii="Arial" w:hAnsi="Arial" w:cs="Arial"/>
          <w:sz w:val="20"/>
          <w:szCs w:val="20"/>
          <w:lang w:val="en-US"/>
        </w:rPr>
        <w:t>f</w:t>
      </w:r>
      <w:r w:rsidRPr="002B3C52">
        <w:rPr>
          <w:rFonts w:ascii="Arial" w:hAnsi="Arial" w:cs="Arial"/>
          <w:sz w:val="20"/>
          <w:szCs w:val="20"/>
        </w:rPr>
        <w:t xml:space="preserve"> sickle cell disease is necessary so as to help establish appropriate interventions and survival policies and programmes with an aim of reducing the associated morbidity and mortality.</w:t>
      </w:r>
    </w:p>
    <w:p w14:paraId="39993402" w14:textId="5A4F7A5B" w:rsidR="00254C33" w:rsidRPr="00267502" w:rsidRDefault="00A2099E" w:rsidP="00E83DB1">
      <w:pPr>
        <w:pStyle w:val="Heading2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267502">
        <w:rPr>
          <w:rFonts w:ascii="Arial" w:hAnsi="Arial" w:cs="Arial"/>
          <w:color w:val="auto"/>
          <w:sz w:val="20"/>
          <w:szCs w:val="20"/>
          <w:u w:val="single"/>
        </w:rPr>
        <w:t>Objective</w:t>
      </w:r>
    </w:p>
    <w:p w14:paraId="37680740" w14:textId="4BA9AC3A" w:rsidR="001977A8" w:rsidRDefault="00267502" w:rsidP="0026750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</w:t>
      </w:r>
      <w:r w:rsidR="001977A8" w:rsidRPr="002B3C52">
        <w:rPr>
          <w:rFonts w:ascii="Arial" w:hAnsi="Arial" w:cs="Arial"/>
          <w:sz w:val="20"/>
          <w:szCs w:val="20"/>
        </w:rPr>
        <w:t>ssess the level of awareness about Sickle Cell Disease (SCD) among the Health Care Providers</w:t>
      </w:r>
      <w:r w:rsidR="005763A1">
        <w:rPr>
          <w:rFonts w:ascii="Arial" w:hAnsi="Arial" w:cs="Arial"/>
          <w:sz w:val="20"/>
          <w:szCs w:val="20"/>
        </w:rPr>
        <w:t xml:space="preserve"> (HCPs</w:t>
      </w:r>
      <w:r>
        <w:rPr>
          <w:rFonts w:ascii="Arial" w:hAnsi="Arial" w:cs="Arial"/>
          <w:sz w:val="20"/>
          <w:szCs w:val="20"/>
        </w:rPr>
        <w:t xml:space="preserve">), </w:t>
      </w:r>
      <w:r w:rsidRPr="002B3C52">
        <w:rPr>
          <w:rFonts w:ascii="Arial" w:hAnsi="Arial" w:cs="Arial"/>
          <w:sz w:val="20"/>
          <w:szCs w:val="20"/>
        </w:rPr>
        <w:t>Evaluate</w:t>
      </w:r>
      <w:r w:rsidR="001977A8" w:rsidRPr="00267502">
        <w:rPr>
          <w:rFonts w:ascii="Arial" w:hAnsi="Arial" w:cs="Arial"/>
          <w:sz w:val="20"/>
          <w:szCs w:val="20"/>
        </w:rPr>
        <w:t xml:space="preserve"> the existing Health </w:t>
      </w:r>
      <w:bookmarkStart w:id="1" w:name="_Hlk10493071"/>
      <w:r w:rsidR="001977A8" w:rsidRPr="00267502">
        <w:rPr>
          <w:rFonts w:ascii="Arial" w:hAnsi="Arial" w:cs="Arial"/>
          <w:sz w:val="20"/>
          <w:szCs w:val="20"/>
        </w:rPr>
        <w:t>Care services</w:t>
      </w:r>
      <w:r>
        <w:rPr>
          <w:rFonts w:ascii="Arial" w:hAnsi="Arial" w:cs="Arial"/>
          <w:sz w:val="20"/>
          <w:szCs w:val="20"/>
        </w:rPr>
        <w:t xml:space="preserve"> and </w:t>
      </w:r>
      <w:r w:rsidR="001977A8" w:rsidRPr="00267502">
        <w:rPr>
          <w:rFonts w:ascii="Arial" w:hAnsi="Arial" w:cs="Arial"/>
          <w:sz w:val="20"/>
          <w:szCs w:val="20"/>
        </w:rPr>
        <w:t xml:space="preserve"> </w:t>
      </w:r>
      <w:bookmarkEnd w:id="1"/>
      <w:r w:rsidR="001977A8" w:rsidRPr="00267502">
        <w:rPr>
          <w:rFonts w:ascii="Arial" w:hAnsi="Arial" w:cs="Arial"/>
          <w:sz w:val="20"/>
          <w:szCs w:val="20"/>
        </w:rPr>
        <w:t xml:space="preserve"> register the </w:t>
      </w:r>
      <w:r w:rsidR="00066224">
        <w:rPr>
          <w:rFonts w:ascii="Arial" w:hAnsi="Arial" w:cs="Arial"/>
          <w:sz w:val="20"/>
          <w:szCs w:val="20"/>
        </w:rPr>
        <w:t>P</w:t>
      </w:r>
      <w:r w:rsidR="001977A8" w:rsidRPr="00267502">
        <w:rPr>
          <w:rFonts w:ascii="Arial" w:hAnsi="Arial" w:cs="Arial"/>
          <w:sz w:val="20"/>
          <w:szCs w:val="20"/>
        </w:rPr>
        <w:t xml:space="preserve">ersons </w:t>
      </w:r>
      <w:r w:rsidR="00066224">
        <w:rPr>
          <w:rFonts w:ascii="Arial" w:hAnsi="Arial" w:cs="Arial"/>
          <w:sz w:val="20"/>
          <w:szCs w:val="20"/>
        </w:rPr>
        <w:t>L</w:t>
      </w:r>
      <w:r w:rsidR="001977A8" w:rsidRPr="00267502">
        <w:rPr>
          <w:rFonts w:ascii="Arial" w:hAnsi="Arial" w:cs="Arial"/>
          <w:sz w:val="20"/>
          <w:szCs w:val="20"/>
        </w:rPr>
        <w:t>iving with Sickle Cell Disease (PLWSCD).</w:t>
      </w:r>
    </w:p>
    <w:p w14:paraId="0DFDB186" w14:textId="77777777" w:rsidR="00267502" w:rsidRPr="00267502" w:rsidRDefault="00267502" w:rsidP="0026750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2EA05F6" w14:textId="05936A23" w:rsidR="002B3C52" w:rsidRDefault="00A2099E" w:rsidP="00E83DB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B3C52">
        <w:rPr>
          <w:rFonts w:ascii="Arial" w:hAnsi="Arial" w:cs="Arial"/>
          <w:b/>
          <w:bCs/>
          <w:sz w:val="20"/>
          <w:szCs w:val="20"/>
          <w:u w:val="single"/>
          <w:lang w:val="en-US"/>
        </w:rPr>
        <w:t>Methodology.</w:t>
      </w:r>
    </w:p>
    <w:p w14:paraId="48E19101" w14:textId="70FBCB83" w:rsidR="005C5438" w:rsidRPr="002B3C52" w:rsidRDefault="00B807C5" w:rsidP="00E83DB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B3C52">
        <w:rPr>
          <w:rFonts w:ascii="Arial" w:hAnsi="Arial" w:cs="Arial"/>
          <w:sz w:val="20"/>
          <w:szCs w:val="20"/>
          <w:lang w:val="en-US"/>
        </w:rPr>
        <w:t xml:space="preserve">Community entry was done through </w:t>
      </w:r>
      <w:r w:rsidR="00E5668E" w:rsidRPr="002B3C52">
        <w:rPr>
          <w:rFonts w:ascii="Arial" w:hAnsi="Arial" w:cs="Arial"/>
          <w:sz w:val="20"/>
          <w:szCs w:val="20"/>
          <w:lang w:val="en-US"/>
        </w:rPr>
        <w:t>the County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Health Management </w:t>
      </w:r>
      <w:r w:rsidR="000E438B" w:rsidRPr="002B3C52">
        <w:rPr>
          <w:rFonts w:ascii="Arial" w:hAnsi="Arial" w:cs="Arial"/>
          <w:sz w:val="20"/>
          <w:szCs w:val="20"/>
          <w:lang w:val="en-US"/>
        </w:rPr>
        <w:t>Teams (</w:t>
      </w:r>
      <w:r w:rsidR="002B3C52" w:rsidRPr="002B3C52">
        <w:rPr>
          <w:rFonts w:ascii="Arial" w:hAnsi="Arial" w:cs="Arial"/>
          <w:sz w:val="20"/>
          <w:szCs w:val="20"/>
          <w:lang w:val="en-US"/>
        </w:rPr>
        <w:t>CHMT</w:t>
      </w:r>
      <w:r w:rsidRPr="002B3C52">
        <w:rPr>
          <w:rFonts w:ascii="Arial" w:hAnsi="Arial" w:cs="Arial"/>
          <w:sz w:val="20"/>
          <w:szCs w:val="20"/>
          <w:lang w:val="en-US"/>
        </w:rPr>
        <w:t>)</w:t>
      </w:r>
      <w:r w:rsidR="0075518B">
        <w:rPr>
          <w:rFonts w:ascii="Arial" w:hAnsi="Arial" w:cs="Arial"/>
          <w:sz w:val="20"/>
          <w:szCs w:val="20"/>
          <w:lang w:val="en-US"/>
        </w:rPr>
        <w:t>.</w:t>
      </w:r>
      <w:r w:rsidR="005C5438" w:rsidRPr="002B3C52">
        <w:rPr>
          <w:rFonts w:ascii="Arial" w:hAnsi="Arial" w:cs="Arial"/>
          <w:sz w:val="20"/>
          <w:szCs w:val="20"/>
        </w:rPr>
        <w:t xml:space="preserve"> 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Relevant information about SCD was prepared. The </w:t>
      </w:r>
      <w:r w:rsidR="002B3C52">
        <w:rPr>
          <w:rFonts w:ascii="Arial" w:hAnsi="Arial" w:cs="Arial"/>
          <w:sz w:val="20"/>
          <w:szCs w:val="20"/>
          <w:lang w:val="en-US"/>
        </w:rPr>
        <w:t>HCPs</w:t>
      </w:r>
      <w:r w:rsidR="00B96B07" w:rsidRPr="002B3C52">
        <w:rPr>
          <w:rFonts w:ascii="Arial" w:hAnsi="Arial" w:cs="Arial"/>
          <w:sz w:val="20"/>
          <w:szCs w:val="20"/>
          <w:lang w:val="en-US"/>
        </w:rPr>
        <w:t xml:space="preserve"> were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B3C52">
        <w:rPr>
          <w:rFonts w:ascii="Arial" w:hAnsi="Arial" w:cs="Arial"/>
          <w:sz w:val="20"/>
          <w:szCs w:val="20"/>
          <w:lang w:val="en-US"/>
        </w:rPr>
        <w:t>given  Pre</w:t>
      </w:r>
      <w:proofErr w:type="gramEnd"/>
      <w:r w:rsidRPr="002B3C52">
        <w:rPr>
          <w:rFonts w:ascii="Arial" w:hAnsi="Arial" w:cs="Arial"/>
          <w:sz w:val="20"/>
          <w:szCs w:val="20"/>
          <w:lang w:val="en-US"/>
        </w:rPr>
        <w:t xml:space="preserve">-Test, </w:t>
      </w:r>
      <w:r w:rsidR="002B3C52">
        <w:rPr>
          <w:rFonts w:ascii="Arial" w:hAnsi="Arial" w:cs="Arial"/>
          <w:sz w:val="20"/>
          <w:szCs w:val="20"/>
          <w:lang w:val="en-US"/>
        </w:rPr>
        <w:t xml:space="preserve">then  </w:t>
      </w:r>
      <w:r w:rsidR="002B3C52" w:rsidRPr="002B3C52">
        <w:rPr>
          <w:rFonts w:ascii="Arial" w:hAnsi="Arial" w:cs="Arial"/>
          <w:sz w:val="20"/>
          <w:szCs w:val="20"/>
          <w:lang w:val="en-US"/>
        </w:rPr>
        <w:t>Continuous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Medical Education </w:t>
      </w:r>
      <w:r w:rsidR="002B3C52" w:rsidRPr="002B3C52">
        <w:rPr>
          <w:rFonts w:ascii="Arial" w:hAnsi="Arial" w:cs="Arial"/>
          <w:sz w:val="20"/>
          <w:szCs w:val="20"/>
          <w:lang w:val="en-US"/>
        </w:rPr>
        <w:t>(</w:t>
      </w:r>
      <w:r w:rsidR="00267502" w:rsidRPr="002B3C52">
        <w:rPr>
          <w:rFonts w:ascii="Arial" w:hAnsi="Arial" w:cs="Arial"/>
          <w:sz w:val="20"/>
          <w:szCs w:val="20"/>
          <w:lang w:val="en-US"/>
        </w:rPr>
        <w:t>CME)</w:t>
      </w:r>
      <w:r w:rsidR="00267502">
        <w:rPr>
          <w:rFonts w:ascii="Arial" w:hAnsi="Arial" w:cs="Arial"/>
          <w:sz w:val="20"/>
          <w:szCs w:val="20"/>
          <w:lang w:val="en-US"/>
        </w:rPr>
        <w:t xml:space="preserve"> </w:t>
      </w:r>
      <w:r w:rsidR="00267502" w:rsidRPr="002B3C52">
        <w:rPr>
          <w:rFonts w:ascii="Arial" w:hAnsi="Arial" w:cs="Arial"/>
          <w:sz w:val="20"/>
          <w:szCs w:val="20"/>
          <w:lang w:val="en-US"/>
        </w:rPr>
        <w:t>and</w:t>
      </w:r>
      <w:r w:rsidR="00B96B07" w:rsidRPr="002B3C52">
        <w:rPr>
          <w:rFonts w:ascii="Arial" w:hAnsi="Arial" w:cs="Arial"/>
          <w:sz w:val="20"/>
          <w:szCs w:val="20"/>
          <w:lang w:val="en-US"/>
        </w:rPr>
        <w:t xml:space="preserve"> the</w:t>
      </w:r>
      <w:r w:rsidR="002B3C52">
        <w:rPr>
          <w:rFonts w:ascii="Arial" w:hAnsi="Arial" w:cs="Arial"/>
          <w:sz w:val="20"/>
          <w:szCs w:val="20"/>
          <w:lang w:val="en-US"/>
        </w:rPr>
        <w:t>n</w:t>
      </w:r>
      <w:r w:rsidR="00B96B07" w:rsidRPr="002B3C52">
        <w:rPr>
          <w:rFonts w:ascii="Arial" w:hAnsi="Arial" w:cs="Arial"/>
          <w:sz w:val="20"/>
          <w:szCs w:val="20"/>
          <w:lang w:val="en-US"/>
        </w:rPr>
        <w:t xml:space="preserve">  Post-Test.</w:t>
      </w:r>
      <w:r w:rsidR="00E5668E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5C5438" w:rsidRPr="002B3C52">
        <w:rPr>
          <w:rFonts w:ascii="Arial" w:hAnsi="Arial" w:cs="Arial"/>
          <w:sz w:val="20"/>
          <w:szCs w:val="20"/>
        </w:rPr>
        <w:t xml:space="preserve">Analysis of the performance </w:t>
      </w:r>
      <w:r w:rsidR="000E438B" w:rsidRPr="002B3C52">
        <w:rPr>
          <w:rFonts w:ascii="Arial" w:hAnsi="Arial" w:cs="Arial"/>
          <w:sz w:val="20"/>
          <w:szCs w:val="20"/>
        </w:rPr>
        <w:t>w</w:t>
      </w:r>
      <w:r w:rsidR="000E438B">
        <w:rPr>
          <w:rFonts w:ascii="Arial" w:hAnsi="Arial" w:cs="Arial"/>
          <w:sz w:val="20"/>
          <w:szCs w:val="20"/>
          <w:lang w:val="en-US"/>
        </w:rPr>
        <w:t xml:space="preserve">as </w:t>
      </w:r>
      <w:r w:rsidR="000E438B" w:rsidRPr="002B3C52">
        <w:rPr>
          <w:rFonts w:ascii="Arial" w:hAnsi="Arial" w:cs="Arial"/>
          <w:sz w:val="20"/>
          <w:szCs w:val="20"/>
        </w:rPr>
        <w:t>done</w:t>
      </w:r>
      <w:r w:rsidR="000E438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5C5438" w:rsidRPr="002B3C52">
        <w:rPr>
          <w:rFonts w:ascii="Arial" w:hAnsi="Arial" w:cs="Arial"/>
          <w:sz w:val="20"/>
          <w:szCs w:val="20"/>
        </w:rPr>
        <w:t xml:space="preserve"> </w:t>
      </w:r>
    </w:p>
    <w:p w14:paraId="4A88917F" w14:textId="423C1D72" w:rsidR="005C5438" w:rsidRPr="002B3C52" w:rsidRDefault="005C5438" w:rsidP="00E83D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3C52">
        <w:rPr>
          <w:rFonts w:ascii="Arial" w:hAnsi="Arial" w:cs="Arial"/>
          <w:sz w:val="20"/>
          <w:szCs w:val="20"/>
        </w:rPr>
        <w:t>The existing services w</w:t>
      </w:r>
      <w:r w:rsidR="000E438B">
        <w:rPr>
          <w:rFonts w:ascii="Arial" w:hAnsi="Arial" w:cs="Arial"/>
          <w:sz w:val="20"/>
          <w:szCs w:val="20"/>
          <w:lang w:val="en-US"/>
        </w:rPr>
        <w:t>ere</w:t>
      </w:r>
      <w:r w:rsidRPr="002B3C52">
        <w:rPr>
          <w:rFonts w:ascii="Arial" w:hAnsi="Arial" w:cs="Arial"/>
          <w:sz w:val="20"/>
          <w:szCs w:val="20"/>
        </w:rPr>
        <w:t xml:space="preserve"> evaluated</w:t>
      </w:r>
      <w:r w:rsidR="00CD26D6">
        <w:rPr>
          <w:rFonts w:ascii="Arial" w:hAnsi="Arial" w:cs="Arial"/>
          <w:sz w:val="20"/>
          <w:szCs w:val="20"/>
          <w:lang w:val="en-US"/>
        </w:rPr>
        <w:t xml:space="preserve"> through Key Informant Interviews.</w:t>
      </w:r>
      <w:r w:rsidRPr="002B3C52">
        <w:rPr>
          <w:rFonts w:ascii="Arial" w:hAnsi="Arial" w:cs="Arial"/>
          <w:sz w:val="20"/>
          <w:szCs w:val="20"/>
        </w:rPr>
        <w:t xml:space="preserve"> Information on </w:t>
      </w:r>
      <w:r w:rsidR="005E2A35">
        <w:rPr>
          <w:rFonts w:ascii="Arial" w:hAnsi="Arial" w:cs="Arial"/>
          <w:sz w:val="20"/>
          <w:szCs w:val="20"/>
          <w:lang w:val="en-US"/>
        </w:rPr>
        <w:t>cadres</w:t>
      </w:r>
      <w:r w:rsidRPr="002B3C52">
        <w:rPr>
          <w:rFonts w:ascii="Arial" w:hAnsi="Arial" w:cs="Arial"/>
          <w:sz w:val="20"/>
          <w:szCs w:val="20"/>
        </w:rPr>
        <w:t xml:space="preserve"> of </w:t>
      </w:r>
      <w:r w:rsidR="00310D79" w:rsidRPr="002B3C52">
        <w:rPr>
          <w:rFonts w:ascii="Arial" w:hAnsi="Arial" w:cs="Arial"/>
          <w:sz w:val="20"/>
          <w:szCs w:val="20"/>
        </w:rPr>
        <w:t>staff,</w:t>
      </w:r>
      <w:r w:rsidRPr="002B3C52">
        <w:rPr>
          <w:rFonts w:ascii="Arial" w:hAnsi="Arial" w:cs="Arial"/>
          <w:sz w:val="20"/>
          <w:szCs w:val="20"/>
        </w:rPr>
        <w:t xml:space="preserve"> availability of </w:t>
      </w:r>
      <w:r w:rsidR="00066224" w:rsidRPr="002B3C52">
        <w:rPr>
          <w:rFonts w:ascii="Arial" w:hAnsi="Arial" w:cs="Arial"/>
          <w:sz w:val="20"/>
          <w:szCs w:val="20"/>
        </w:rPr>
        <w:t>drugs</w:t>
      </w:r>
      <w:r w:rsidR="00066224">
        <w:rPr>
          <w:rFonts w:ascii="Arial" w:hAnsi="Arial" w:cs="Arial"/>
          <w:sz w:val="20"/>
          <w:szCs w:val="20"/>
          <w:lang w:val="en-US"/>
        </w:rPr>
        <w:t xml:space="preserve"> and appropriate</w:t>
      </w:r>
      <w:r w:rsidR="00310D79">
        <w:rPr>
          <w:rFonts w:ascii="Arial" w:hAnsi="Arial" w:cs="Arial"/>
          <w:sz w:val="20"/>
          <w:szCs w:val="20"/>
          <w:lang w:val="en-US"/>
        </w:rPr>
        <w:t xml:space="preserve"> </w:t>
      </w:r>
      <w:r w:rsidR="00310D79" w:rsidRPr="002B3C52">
        <w:rPr>
          <w:rFonts w:ascii="Arial" w:hAnsi="Arial" w:cs="Arial"/>
          <w:sz w:val="20"/>
          <w:szCs w:val="20"/>
        </w:rPr>
        <w:t>laboratory</w:t>
      </w:r>
      <w:r w:rsidR="00CD26D6">
        <w:rPr>
          <w:rFonts w:ascii="Arial" w:hAnsi="Arial" w:cs="Arial"/>
          <w:sz w:val="20"/>
          <w:szCs w:val="20"/>
          <w:lang w:val="en-US"/>
        </w:rPr>
        <w:t xml:space="preserve"> </w:t>
      </w:r>
      <w:r w:rsidRPr="002B3C52">
        <w:rPr>
          <w:rFonts w:ascii="Arial" w:hAnsi="Arial" w:cs="Arial"/>
          <w:sz w:val="20"/>
          <w:szCs w:val="20"/>
        </w:rPr>
        <w:t>equipment</w:t>
      </w:r>
      <w:r w:rsidR="00CD26D6">
        <w:rPr>
          <w:rFonts w:ascii="Arial" w:hAnsi="Arial" w:cs="Arial"/>
          <w:sz w:val="20"/>
          <w:szCs w:val="20"/>
          <w:lang w:val="en-US"/>
        </w:rPr>
        <w:t xml:space="preserve"> was obtained.</w:t>
      </w:r>
      <w:r w:rsidRPr="002B3C52">
        <w:rPr>
          <w:rFonts w:ascii="Arial" w:hAnsi="Arial" w:cs="Arial"/>
          <w:sz w:val="20"/>
          <w:szCs w:val="20"/>
        </w:rPr>
        <w:t xml:space="preserve"> </w:t>
      </w:r>
    </w:p>
    <w:p w14:paraId="071FEA74" w14:textId="4DFADAD1" w:rsidR="005C5438" w:rsidRPr="002B3C52" w:rsidRDefault="005C5438" w:rsidP="00E83D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3C52">
        <w:rPr>
          <w:rFonts w:ascii="Arial" w:hAnsi="Arial" w:cs="Arial"/>
          <w:sz w:val="20"/>
          <w:szCs w:val="20"/>
        </w:rPr>
        <w:t xml:space="preserve"> </w:t>
      </w:r>
      <w:r w:rsidR="00CD26D6">
        <w:rPr>
          <w:rFonts w:ascii="Arial" w:hAnsi="Arial" w:cs="Arial"/>
          <w:sz w:val="20"/>
          <w:szCs w:val="20"/>
          <w:lang w:val="en-US"/>
        </w:rPr>
        <w:t>Registration of PLWSCD was done through</w:t>
      </w:r>
      <w:r w:rsidRPr="002B3C52">
        <w:rPr>
          <w:rFonts w:ascii="Arial" w:hAnsi="Arial" w:cs="Arial"/>
          <w:sz w:val="20"/>
          <w:szCs w:val="20"/>
        </w:rPr>
        <w:t xml:space="preserve"> Questionnaires</w:t>
      </w:r>
      <w:r w:rsidR="00CD26D6">
        <w:rPr>
          <w:rFonts w:ascii="Arial" w:hAnsi="Arial" w:cs="Arial"/>
          <w:sz w:val="20"/>
          <w:szCs w:val="20"/>
          <w:lang w:val="en-US"/>
        </w:rPr>
        <w:t xml:space="preserve"> </w:t>
      </w:r>
      <w:r w:rsidR="00310D79">
        <w:rPr>
          <w:rFonts w:ascii="Arial" w:hAnsi="Arial" w:cs="Arial"/>
          <w:sz w:val="20"/>
          <w:szCs w:val="20"/>
          <w:lang w:val="en-US"/>
        </w:rPr>
        <w:t>which</w:t>
      </w:r>
      <w:r w:rsidR="00310D79" w:rsidRPr="002B3C52">
        <w:rPr>
          <w:rFonts w:ascii="Arial" w:hAnsi="Arial" w:cs="Arial"/>
          <w:sz w:val="20"/>
          <w:szCs w:val="20"/>
        </w:rPr>
        <w:t xml:space="preserve"> collected</w:t>
      </w:r>
      <w:r w:rsidR="00310D79">
        <w:rPr>
          <w:rFonts w:ascii="Arial" w:hAnsi="Arial" w:cs="Arial"/>
          <w:sz w:val="20"/>
          <w:szCs w:val="20"/>
          <w:lang w:val="en-US"/>
        </w:rPr>
        <w:t xml:space="preserve"> </w:t>
      </w:r>
      <w:r w:rsidR="00310D79" w:rsidRPr="002B3C52">
        <w:rPr>
          <w:rFonts w:ascii="Arial" w:hAnsi="Arial" w:cs="Arial"/>
          <w:sz w:val="20"/>
          <w:szCs w:val="20"/>
        </w:rPr>
        <w:t>data</w:t>
      </w:r>
      <w:r w:rsidR="000E438B" w:rsidRPr="002B3C52">
        <w:rPr>
          <w:rFonts w:ascii="Arial" w:hAnsi="Arial" w:cs="Arial"/>
          <w:sz w:val="20"/>
          <w:szCs w:val="20"/>
        </w:rPr>
        <w:t xml:space="preserve"> </w:t>
      </w:r>
      <w:r w:rsidR="000E438B">
        <w:rPr>
          <w:rFonts w:ascii="Arial" w:hAnsi="Arial" w:cs="Arial"/>
          <w:sz w:val="20"/>
          <w:szCs w:val="20"/>
          <w:lang w:val="en-US"/>
        </w:rPr>
        <w:t xml:space="preserve">on </w:t>
      </w:r>
      <w:r w:rsidRPr="002B3C52">
        <w:rPr>
          <w:rFonts w:ascii="Arial" w:hAnsi="Arial" w:cs="Arial"/>
          <w:sz w:val="20"/>
          <w:szCs w:val="20"/>
        </w:rPr>
        <w:t>Demographic, Family and Medical information</w:t>
      </w:r>
      <w:r w:rsidR="00CA3BB6" w:rsidRPr="002B3C52">
        <w:rPr>
          <w:rFonts w:ascii="Arial" w:hAnsi="Arial" w:cs="Arial"/>
          <w:sz w:val="20"/>
          <w:szCs w:val="20"/>
          <w:lang w:val="en-US"/>
        </w:rPr>
        <w:t>.</w:t>
      </w:r>
      <w:r w:rsidRPr="002B3C52">
        <w:rPr>
          <w:rFonts w:ascii="Arial" w:hAnsi="Arial" w:cs="Arial"/>
          <w:sz w:val="20"/>
          <w:szCs w:val="20"/>
        </w:rPr>
        <w:t xml:space="preserve"> </w:t>
      </w:r>
    </w:p>
    <w:p w14:paraId="4A5F0DD1" w14:textId="651289A7" w:rsidR="00254C33" w:rsidRPr="002B3C52" w:rsidRDefault="00A2099E" w:rsidP="00E83DB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B3C52">
        <w:rPr>
          <w:rFonts w:ascii="Arial" w:hAnsi="Arial" w:cs="Arial"/>
          <w:b/>
          <w:bCs/>
          <w:sz w:val="20"/>
          <w:szCs w:val="20"/>
          <w:u w:val="single"/>
          <w:lang w:val="en-US"/>
        </w:rPr>
        <w:t>Findings.</w:t>
      </w:r>
    </w:p>
    <w:p w14:paraId="6F9EEF6E" w14:textId="39A82FE6" w:rsidR="00B038E5" w:rsidRPr="002B3C52" w:rsidRDefault="003B7169" w:rsidP="00E83DB1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B3C52">
        <w:rPr>
          <w:rFonts w:ascii="Arial" w:hAnsi="Arial" w:cs="Arial"/>
          <w:sz w:val="20"/>
          <w:szCs w:val="20"/>
          <w:lang w:val="en-US"/>
        </w:rPr>
        <w:t xml:space="preserve">The level of </w:t>
      </w:r>
      <w:r w:rsidR="00AC3931" w:rsidRPr="002B3C52">
        <w:rPr>
          <w:rFonts w:ascii="Arial" w:hAnsi="Arial" w:cs="Arial"/>
          <w:sz w:val="20"/>
          <w:szCs w:val="20"/>
          <w:lang w:val="en-US"/>
        </w:rPr>
        <w:t>awareness on</w:t>
      </w:r>
      <w:r w:rsidR="00B038E5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0E438B" w:rsidRPr="002B3C52">
        <w:rPr>
          <w:rFonts w:ascii="Arial" w:hAnsi="Arial" w:cs="Arial"/>
          <w:sz w:val="20"/>
          <w:szCs w:val="20"/>
          <w:lang w:val="en-US"/>
        </w:rPr>
        <w:t xml:space="preserve">SCD </w:t>
      </w:r>
      <w:r w:rsidR="000E438B">
        <w:rPr>
          <w:rFonts w:ascii="Arial" w:hAnsi="Arial" w:cs="Arial"/>
          <w:sz w:val="20"/>
          <w:szCs w:val="20"/>
          <w:lang w:val="en-US"/>
        </w:rPr>
        <w:t xml:space="preserve">of </w:t>
      </w:r>
      <w:r w:rsidR="000E438B" w:rsidRPr="002B3C52">
        <w:rPr>
          <w:rFonts w:ascii="Arial" w:hAnsi="Arial" w:cs="Arial"/>
          <w:sz w:val="20"/>
          <w:szCs w:val="20"/>
          <w:lang w:val="en-US"/>
        </w:rPr>
        <w:t xml:space="preserve">2908 </w:t>
      </w:r>
      <w:r w:rsidR="000E438B">
        <w:rPr>
          <w:rFonts w:ascii="Arial" w:hAnsi="Arial" w:cs="Arial"/>
          <w:sz w:val="20"/>
          <w:szCs w:val="20"/>
          <w:lang w:val="en-US"/>
        </w:rPr>
        <w:t>HCPs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was assessed. Trends in improvement </w:t>
      </w:r>
      <w:r w:rsidR="00BE6A50" w:rsidRPr="002B3C52">
        <w:rPr>
          <w:rFonts w:ascii="Arial" w:hAnsi="Arial" w:cs="Arial"/>
          <w:sz w:val="20"/>
          <w:szCs w:val="20"/>
          <w:lang w:val="en-US"/>
        </w:rPr>
        <w:t>of knowledge</w:t>
      </w:r>
      <w:r w:rsidR="000E438B" w:rsidRPr="002B3C52">
        <w:rPr>
          <w:rFonts w:ascii="Arial" w:hAnsi="Arial" w:cs="Arial"/>
          <w:sz w:val="20"/>
          <w:szCs w:val="20"/>
          <w:lang w:val="en-US"/>
        </w:rPr>
        <w:t xml:space="preserve"> after</w:t>
      </w:r>
      <w:r w:rsidR="006D7DCB" w:rsidRPr="002B3C52">
        <w:rPr>
          <w:rFonts w:ascii="Arial" w:hAnsi="Arial" w:cs="Arial"/>
          <w:sz w:val="20"/>
          <w:szCs w:val="20"/>
          <w:lang w:val="en-US"/>
        </w:rPr>
        <w:t xml:space="preserve"> the CMEs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were observed.</w:t>
      </w:r>
    </w:p>
    <w:p w14:paraId="7CE6716E" w14:textId="790A8BC6" w:rsidR="005C5438" w:rsidRPr="002B3C52" w:rsidRDefault="003B7169" w:rsidP="00E83DB1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CA1BCF">
        <w:rPr>
          <w:rFonts w:ascii="Arial" w:hAnsi="Arial" w:cs="Arial"/>
          <w:sz w:val="20"/>
          <w:szCs w:val="20"/>
          <w:lang w:val="en-US"/>
        </w:rPr>
        <w:t>H</w:t>
      </w:r>
      <w:r w:rsidRPr="002B3C52">
        <w:rPr>
          <w:rFonts w:ascii="Arial" w:hAnsi="Arial" w:cs="Arial"/>
          <w:sz w:val="20"/>
          <w:szCs w:val="20"/>
          <w:lang w:val="en-US"/>
        </w:rPr>
        <w:t>ealth facilities evaluated</w:t>
      </w:r>
      <w:r w:rsidR="00A2099E">
        <w:rPr>
          <w:rFonts w:ascii="Arial" w:hAnsi="Arial" w:cs="Arial"/>
          <w:sz w:val="20"/>
          <w:szCs w:val="20"/>
          <w:lang w:val="en-US"/>
        </w:rPr>
        <w:t xml:space="preserve"> were 76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.  </w:t>
      </w:r>
      <w:r w:rsidR="00B31F13" w:rsidRPr="002B3C52">
        <w:rPr>
          <w:rFonts w:ascii="Arial" w:hAnsi="Arial" w:cs="Arial"/>
          <w:sz w:val="20"/>
          <w:szCs w:val="20"/>
          <w:lang w:val="en-US"/>
        </w:rPr>
        <w:t>All facilities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are NHIF </w:t>
      </w:r>
      <w:r w:rsidR="00B038E5" w:rsidRPr="002B3C52">
        <w:rPr>
          <w:rFonts w:ascii="Arial" w:hAnsi="Arial" w:cs="Arial"/>
          <w:sz w:val="20"/>
          <w:szCs w:val="20"/>
          <w:lang w:val="en-US"/>
        </w:rPr>
        <w:t>accredited,</w:t>
      </w:r>
      <w:r w:rsidR="006D7DCB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B038E5" w:rsidRPr="002B3C52">
        <w:rPr>
          <w:rFonts w:ascii="Arial" w:hAnsi="Arial" w:cs="Arial"/>
          <w:sz w:val="20"/>
          <w:szCs w:val="20"/>
          <w:lang w:val="en-US"/>
        </w:rPr>
        <w:t>have pharmacy</w:t>
      </w:r>
      <w:r w:rsidR="006D7DCB" w:rsidRPr="002B3C52">
        <w:rPr>
          <w:rFonts w:ascii="Arial" w:hAnsi="Arial" w:cs="Arial"/>
          <w:sz w:val="20"/>
          <w:szCs w:val="20"/>
          <w:lang w:val="en-US"/>
        </w:rPr>
        <w:t xml:space="preserve"> and laboratory s</w:t>
      </w:r>
      <w:r w:rsidR="00B038E5" w:rsidRPr="002B3C52">
        <w:rPr>
          <w:rFonts w:ascii="Arial" w:hAnsi="Arial" w:cs="Arial"/>
          <w:sz w:val="20"/>
          <w:szCs w:val="20"/>
          <w:lang w:val="en-US"/>
        </w:rPr>
        <w:t xml:space="preserve">paces/ departments </w:t>
      </w:r>
      <w:r w:rsidR="00CA1BCF">
        <w:rPr>
          <w:rFonts w:ascii="Arial" w:hAnsi="Arial" w:cs="Arial"/>
          <w:sz w:val="20"/>
          <w:szCs w:val="20"/>
          <w:lang w:val="en-US"/>
        </w:rPr>
        <w:t xml:space="preserve">as well </w:t>
      </w:r>
      <w:r w:rsidR="00B31F13">
        <w:rPr>
          <w:rFonts w:ascii="Arial" w:hAnsi="Arial" w:cs="Arial"/>
          <w:sz w:val="20"/>
          <w:szCs w:val="20"/>
          <w:lang w:val="en-US"/>
        </w:rPr>
        <w:t xml:space="preserve">as </w:t>
      </w:r>
      <w:r w:rsidR="00B31F13" w:rsidRPr="002B3C52">
        <w:rPr>
          <w:rFonts w:ascii="Arial" w:hAnsi="Arial" w:cs="Arial"/>
          <w:sz w:val="20"/>
          <w:szCs w:val="20"/>
          <w:lang w:val="en-US"/>
        </w:rPr>
        <w:t>skilled</w:t>
      </w:r>
      <w:r w:rsidR="00B038E5" w:rsidRPr="002B3C52">
        <w:rPr>
          <w:rFonts w:ascii="Arial" w:hAnsi="Arial" w:cs="Arial"/>
          <w:sz w:val="20"/>
          <w:szCs w:val="20"/>
          <w:lang w:val="en-US"/>
        </w:rPr>
        <w:t xml:space="preserve"> staff.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BE6A50">
        <w:rPr>
          <w:rFonts w:ascii="Arial" w:hAnsi="Arial" w:cs="Arial"/>
          <w:sz w:val="20"/>
          <w:szCs w:val="20"/>
          <w:lang w:val="en-US"/>
        </w:rPr>
        <w:t>P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harmacies </w:t>
      </w:r>
      <w:r w:rsidR="00BD0884" w:rsidRPr="002B3C52">
        <w:rPr>
          <w:rFonts w:ascii="Arial" w:hAnsi="Arial" w:cs="Arial"/>
          <w:sz w:val="20"/>
          <w:szCs w:val="20"/>
          <w:lang w:val="en-US"/>
        </w:rPr>
        <w:t xml:space="preserve">were </w:t>
      </w:r>
      <w:r w:rsidR="00BD0884">
        <w:rPr>
          <w:rFonts w:ascii="Arial" w:hAnsi="Arial" w:cs="Arial"/>
          <w:sz w:val="20"/>
          <w:szCs w:val="20"/>
          <w:lang w:val="en-US"/>
        </w:rPr>
        <w:t>inadequately</w:t>
      </w:r>
      <w:r w:rsidR="00A97082" w:rsidRPr="002B3C52">
        <w:rPr>
          <w:rFonts w:ascii="Arial" w:hAnsi="Arial" w:cs="Arial"/>
          <w:sz w:val="20"/>
          <w:szCs w:val="20"/>
          <w:lang w:val="en-US"/>
        </w:rPr>
        <w:t xml:space="preserve"> stocked with medications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 required by </w:t>
      </w:r>
      <w:r w:rsidR="00A97082" w:rsidRPr="002B3C52">
        <w:rPr>
          <w:rFonts w:ascii="Arial" w:hAnsi="Arial" w:cs="Arial"/>
          <w:sz w:val="20"/>
          <w:szCs w:val="20"/>
          <w:lang w:val="en-US"/>
        </w:rPr>
        <w:t>PLWSCD</w:t>
      </w:r>
      <w:r w:rsidR="00BD0884">
        <w:rPr>
          <w:rFonts w:ascii="Arial" w:hAnsi="Arial" w:cs="Arial"/>
          <w:sz w:val="20"/>
          <w:szCs w:val="20"/>
          <w:lang w:val="en-US"/>
        </w:rPr>
        <w:t xml:space="preserve"> </w:t>
      </w:r>
      <w:r w:rsidR="00267502">
        <w:rPr>
          <w:rFonts w:ascii="Arial" w:hAnsi="Arial" w:cs="Arial"/>
          <w:sz w:val="20"/>
          <w:szCs w:val="20"/>
          <w:lang w:val="en-US"/>
        </w:rPr>
        <w:t xml:space="preserve">and </w:t>
      </w:r>
      <w:r w:rsidR="00267502" w:rsidRPr="002B3C52">
        <w:rPr>
          <w:rFonts w:ascii="Arial" w:hAnsi="Arial" w:cs="Arial"/>
          <w:sz w:val="20"/>
          <w:szCs w:val="20"/>
          <w:lang w:val="en-US"/>
        </w:rPr>
        <w:t>laboratories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267502">
        <w:rPr>
          <w:rFonts w:ascii="Arial" w:hAnsi="Arial" w:cs="Arial"/>
          <w:sz w:val="20"/>
          <w:szCs w:val="20"/>
          <w:lang w:val="en-US"/>
        </w:rPr>
        <w:t xml:space="preserve">lacked </w:t>
      </w:r>
      <w:r w:rsidR="00267502" w:rsidRPr="002B3C52">
        <w:rPr>
          <w:rFonts w:ascii="Arial" w:hAnsi="Arial" w:cs="Arial"/>
          <w:sz w:val="20"/>
          <w:szCs w:val="20"/>
          <w:lang w:val="en-US"/>
        </w:rPr>
        <w:t>appropriate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 equipment </w:t>
      </w:r>
      <w:r w:rsidR="00BE6A50" w:rsidRPr="002B3C52">
        <w:rPr>
          <w:rFonts w:ascii="Arial" w:hAnsi="Arial" w:cs="Arial"/>
          <w:sz w:val="20"/>
          <w:szCs w:val="20"/>
          <w:lang w:val="en-US"/>
        </w:rPr>
        <w:t>and reagents</w:t>
      </w:r>
      <w:r w:rsidR="00EA3CA2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0E438B" w:rsidRPr="002B3C52">
        <w:rPr>
          <w:rFonts w:ascii="Arial" w:hAnsi="Arial" w:cs="Arial"/>
          <w:sz w:val="20"/>
          <w:szCs w:val="20"/>
          <w:lang w:val="en-US"/>
        </w:rPr>
        <w:t>required for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 screening, diagnosis and monitoring </w:t>
      </w:r>
      <w:r w:rsidR="00BE6A50" w:rsidRPr="002B3C52">
        <w:rPr>
          <w:rFonts w:ascii="Arial" w:hAnsi="Arial" w:cs="Arial"/>
          <w:sz w:val="20"/>
          <w:szCs w:val="20"/>
          <w:lang w:val="en-US"/>
        </w:rPr>
        <w:t>of SCD</w:t>
      </w:r>
      <w:r w:rsidR="00AC3931" w:rsidRPr="002B3C5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FEADFC5" w14:textId="07836701" w:rsidR="007F6F8C" w:rsidRPr="002B3C52" w:rsidRDefault="00A97082" w:rsidP="00E83DB1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B3C52">
        <w:rPr>
          <w:rFonts w:ascii="Arial" w:hAnsi="Arial" w:cs="Arial"/>
          <w:sz w:val="20"/>
          <w:szCs w:val="20"/>
          <w:lang w:val="en-US"/>
        </w:rPr>
        <w:t>A total of 2,</w:t>
      </w:r>
      <w:r w:rsidR="00066224">
        <w:rPr>
          <w:rFonts w:ascii="Arial" w:hAnsi="Arial" w:cs="Arial"/>
          <w:sz w:val="20"/>
          <w:szCs w:val="20"/>
          <w:lang w:val="en-US"/>
        </w:rPr>
        <w:t>178</w:t>
      </w:r>
      <w:r w:rsidRPr="002B3C52">
        <w:rPr>
          <w:rFonts w:ascii="Arial" w:hAnsi="Arial" w:cs="Arial"/>
          <w:sz w:val="20"/>
          <w:szCs w:val="20"/>
          <w:lang w:val="en-US"/>
        </w:rPr>
        <w:t xml:space="preserve"> PLWSCD were registered.</w:t>
      </w:r>
      <w:r w:rsidR="00101812">
        <w:rPr>
          <w:rFonts w:ascii="Arial" w:hAnsi="Arial" w:cs="Arial"/>
          <w:sz w:val="20"/>
          <w:szCs w:val="20"/>
          <w:lang w:val="en-US"/>
        </w:rPr>
        <w:t xml:space="preserve"> Low enrollment in NHIF combined with erratic and non-payment of the premiums</w:t>
      </w:r>
      <w:r w:rsidR="00066224">
        <w:rPr>
          <w:rFonts w:ascii="Arial" w:hAnsi="Arial" w:cs="Arial"/>
          <w:sz w:val="20"/>
          <w:szCs w:val="20"/>
          <w:lang w:val="en-US"/>
        </w:rPr>
        <w:t xml:space="preserve"> was observed</w:t>
      </w:r>
      <w:r w:rsidR="00101812" w:rsidRPr="002B3C52">
        <w:rPr>
          <w:rFonts w:ascii="Arial" w:hAnsi="Arial" w:cs="Arial"/>
          <w:sz w:val="20"/>
          <w:szCs w:val="20"/>
          <w:lang w:val="en-US"/>
        </w:rPr>
        <w:t>.</w:t>
      </w:r>
      <w:r w:rsidR="007F6F8C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="00101812" w:rsidRPr="002B3C52">
        <w:rPr>
          <w:rFonts w:ascii="Arial" w:hAnsi="Arial" w:cs="Arial"/>
          <w:sz w:val="20"/>
          <w:szCs w:val="20"/>
          <w:lang w:val="en-US"/>
        </w:rPr>
        <w:t>Majority</w:t>
      </w:r>
      <w:r w:rsidR="00101812">
        <w:rPr>
          <w:rFonts w:ascii="Arial" w:hAnsi="Arial" w:cs="Arial"/>
          <w:sz w:val="20"/>
          <w:szCs w:val="20"/>
          <w:lang w:val="en-US"/>
        </w:rPr>
        <w:t xml:space="preserve"> </w:t>
      </w:r>
      <w:r w:rsidR="00101812" w:rsidRPr="002B3C52">
        <w:rPr>
          <w:rFonts w:ascii="Arial" w:hAnsi="Arial" w:cs="Arial"/>
          <w:sz w:val="20"/>
          <w:szCs w:val="20"/>
          <w:lang w:val="en-US"/>
        </w:rPr>
        <w:t>not</w:t>
      </w:r>
      <w:r w:rsidR="007F6F8C" w:rsidRPr="002B3C52">
        <w:rPr>
          <w:rFonts w:ascii="Arial" w:hAnsi="Arial" w:cs="Arial"/>
          <w:sz w:val="20"/>
          <w:szCs w:val="20"/>
          <w:lang w:val="en-US"/>
        </w:rPr>
        <w:t xml:space="preserve"> receiving optimum care due </w:t>
      </w:r>
      <w:r w:rsidR="00285E32">
        <w:rPr>
          <w:rFonts w:ascii="Arial" w:hAnsi="Arial" w:cs="Arial"/>
          <w:sz w:val="20"/>
          <w:szCs w:val="20"/>
          <w:lang w:val="en-US"/>
        </w:rPr>
        <w:t xml:space="preserve">challenges </w:t>
      </w:r>
      <w:r w:rsidR="009508C0">
        <w:rPr>
          <w:rFonts w:ascii="Arial" w:hAnsi="Arial" w:cs="Arial"/>
          <w:sz w:val="20"/>
          <w:szCs w:val="20"/>
          <w:lang w:val="en-US"/>
        </w:rPr>
        <w:t xml:space="preserve">in </w:t>
      </w:r>
      <w:r w:rsidR="009508C0" w:rsidRPr="002B3C52">
        <w:rPr>
          <w:rFonts w:ascii="Arial" w:hAnsi="Arial" w:cs="Arial"/>
          <w:sz w:val="20"/>
          <w:szCs w:val="20"/>
          <w:lang w:val="en-US"/>
        </w:rPr>
        <w:t>accessibility</w:t>
      </w:r>
      <w:r w:rsidR="007F6F8C" w:rsidRPr="002B3C52">
        <w:rPr>
          <w:rFonts w:ascii="Arial" w:hAnsi="Arial" w:cs="Arial"/>
          <w:sz w:val="20"/>
          <w:szCs w:val="20"/>
          <w:lang w:val="en-US"/>
        </w:rPr>
        <w:t xml:space="preserve"> and </w:t>
      </w:r>
      <w:r w:rsidR="00D85614" w:rsidRPr="002B3C52">
        <w:rPr>
          <w:rFonts w:ascii="Arial" w:hAnsi="Arial" w:cs="Arial"/>
          <w:sz w:val="20"/>
          <w:szCs w:val="20"/>
          <w:lang w:val="en-US"/>
        </w:rPr>
        <w:t>affordability of</w:t>
      </w:r>
      <w:r w:rsidR="007F6F8C" w:rsidRPr="002B3C52">
        <w:rPr>
          <w:rFonts w:ascii="Arial" w:hAnsi="Arial" w:cs="Arial"/>
          <w:sz w:val="20"/>
          <w:szCs w:val="20"/>
          <w:lang w:val="en-US"/>
        </w:rPr>
        <w:t xml:space="preserve"> the services.</w:t>
      </w:r>
    </w:p>
    <w:p w14:paraId="04929BF1" w14:textId="58FF7601" w:rsidR="00A97082" w:rsidRPr="00BD0884" w:rsidRDefault="00A2099E" w:rsidP="00E83D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BD0884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Conclusion </w:t>
      </w:r>
    </w:p>
    <w:p w14:paraId="4E96566E" w14:textId="1589AEB2" w:rsidR="007F6F8C" w:rsidRPr="002B3C52" w:rsidRDefault="00294851" w:rsidP="00E83D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3C52">
        <w:rPr>
          <w:rFonts w:ascii="Arial" w:hAnsi="Arial" w:cs="Arial"/>
          <w:sz w:val="20"/>
          <w:szCs w:val="20"/>
          <w:lang w:val="en-US"/>
        </w:rPr>
        <w:t>Improvement in</w:t>
      </w:r>
      <w:r w:rsidR="007F6F8C" w:rsidRPr="002B3C52">
        <w:rPr>
          <w:rFonts w:ascii="Arial" w:hAnsi="Arial" w:cs="Arial"/>
          <w:sz w:val="20"/>
          <w:szCs w:val="20"/>
          <w:lang w:val="en-US"/>
        </w:rPr>
        <w:t xml:space="preserve"> </w:t>
      </w:r>
      <w:r w:rsidRPr="002B3C52">
        <w:rPr>
          <w:rFonts w:ascii="Arial" w:hAnsi="Arial" w:cs="Arial"/>
          <w:sz w:val="20"/>
          <w:szCs w:val="20"/>
          <w:lang w:val="en-US"/>
        </w:rPr>
        <w:t>knowledge on</w:t>
      </w:r>
      <w:r w:rsidR="007F6F8C" w:rsidRPr="002B3C52">
        <w:rPr>
          <w:rFonts w:ascii="Arial" w:hAnsi="Arial" w:cs="Arial"/>
          <w:sz w:val="20"/>
          <w:szCs w:val="20"/>
          <w:lang w:val="en-US"/>
        </w:rPr>
        <w:t xml:space="preserve"> SCD</w:t>
      </w:r>
      <w:r w:rsidR="005763A1">
        <w:rPr>
          <w:rFonts w:ascii="Arial" w:hAnsi="Arial" w:cs="Arial"/>
          <w:sz w:val="20"/>
          <w:szCs w:val="20"/>
          <w:lang w:val="en-US"/>
        </w:rPr>
        <w:t>, Good infrastructure and skilled staff but inadequate services.</w:t>
      </w:r>
    </w:p>
    <w:p w14:paraId="30E4F81D" w14:textId="77777777" w:rsidR="005763A1" w:rsidRDefault="005763A1" w:rsidP="00E83D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4978BC3" w14:textId="610C47BC" w:rsidR="00294851" w:rsidRPr="00BD0884" w:rsidRDefault="00A2099E" w:rsidP="00E83D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BD0884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Recommendations</w:t>
      </w:r>
    </w:p>
    <w:p w14:paraId="2E36BB96" w14:textId="14AFCA79" w:rsidR="00EA3CA2" w:rsidRPr="002B3C52" w:rsidRDefault="00BE6A50" w:rsidP="00E83DB1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B3C52">
        <w:rPr>
          <w:rFonts w:ascii="Arial" w:hAnsi="Arial" w:cs="Arial"/>
          <w:sz w:val="20"/>
          <w:szCs w:val="20"/>
          <w:lang w:val="en-US"/>
        </w:rPr>
        <w:t>Address accessibility</w:t>
      </w:r>
      <w:r w:rsidR="00294851" w:rsidRPr="002B3C52">
        <w:rPr>
          <w:rFonts w:ascii="Arial" w:hAnsi="Arial" w:cs="Arial"/>
          <w:sz w:val="20"/>
          <w:szCs w:val="20"/>
          <w:lang w:val="en-US"/>
        </w:rPr>
        <w:t xml:space="preserve"> and affordability </w:t>
      </w:r>
      <w:r w:rsidR="008A5DC9" w:rsidRPr="002B3C52">
        <w:rPr>
          <w:rFonts w:ascii="Arial" w:hAnsi="Arial" w:cs="Arial"/>
          <w:sz w:val="20"/>
          <w:szCs w:val="20"/>
          <w:lang w:val="en-US"/>
        </w:rPr>
        <w:t xml:space="preserve">by </w:t>
      </w:r>
      <w:r w:rsidRPr="002B3C52">
        <w:rPr>
          <w:rFonts w:ascii="Arial" w:hAnsi="Arial" w:cs="Arial"/>
          <w:sz w:val="20"/>
          <w:szCs w:val="20"/>
          <w:lang w:val="en-US"/>
        </w:rPr>
        <w:t>equipping laboratories</w:t>
      </w:r>
      <w:r w:rsidR="00294851" w:rsidRPr="002B3C52">
        <w:rPr>
          <w:rFonts w:ascii="Arial" w:hAnsi="Arial" w:cs="Arial"/>
          <w:sz w:val="20"/>
          <w:szCs w:val="20"/>
          <w:lang w:val="en-US"/>
        </w:rPr>
        <w:t>, stocking medications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r w:rsidRPr="002B3C52">
        <w:rPr>
          <w:rFonts w:ascii="Arial" w:hAnsi="Arial" w:cs="Arial"/>
          <w:sz w:val="20"/>
          <w:szCs w:val="20"/>
          <w:lang w:val="en-US"/>
        </w:rPr>
        <w:t>facilitat</w:t>
      </w:r>
      <w:r w:rsidR="00267502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NHIF </w:t>
      </w:r>
      <w:r w:rsidR="00692A97">
        <w:rPr>
          <w:rFonts w:ascii="Arial" w:hAnsi="Arial" w:cs="Arial"/>
          <w:sz w:val="20"/>
          <w:szCs w:val="20"/>
          <w:lang w:val="en-US"/>
        </w:rPr>
        <w:t xml:space="preserve">enrollment </w:t>
      </w:r>
      <w:r w:rsidR="00294851" w:rsidRPr="002B3C52">
        <w:rPr>
          <w:rFonts w:ascii="Arial" w:hAnsi="Arial" w:cs="Arial"/>
          <w:sz w:val="20"/>
          <w:szCs w:val="20"/>
          <w:lang w:val="en-US"/>
        </w:rPr>
        <w:t>and</w:t>
      </w:r>
      <w:r w:rsidR="00692A9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2A97">
        <w:rPr>
          <w:rFonts w:ascii="Arial" w:hAnsi="Arial" w:cs="Arial"/>
          <w:sz w:val="20"/>
          <w:szCs w:val="20"/>
          <w:lang w:val="en-US"/>
        </w:rPr>
        <w:t xml:space="preserve"> premium</w:t>
      </w:r>
      <w:r>
        <w:rPr>
          <w:rFonts w:ascii="Arial" w:hAnsi="Arial" w:cs="Arial"/>
          <w:sz w:val="20"/>
          <w:szCs w:val="20"/>
          <w:lang w:val="en-US"/>
        </w:rPr>
        <w:t xml:space="preserve"> payment</w:t>
      </w:r>
      <w:r w:rsidR="00692A97">
        <w:rPr>
          <w:rFonts w:ascii="Arial" w:hAnsi="Arial" w:cs="Arial"/>
          <w:sz w:val="20"/>
          <w:szCs w:val="20"/>
          <w:lang w:val="en-US"/>
        </w:rPr>
        <w:t>.</w:t>
      </w:r>
      <w:r w:rsidR="00294851" w:rsidRPr="002B3C52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EA3CA2" w:rsidRPr="002B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69A"/>
    <w:multiLevelType w:val="hybridMultilevel"/>
    <w:tmpl w:val="C9CA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1A66"/>
    <w:multiLevelType w:val="hybridMultilevel"/>
    <w:tmpl w:val="F9BA18AA"/>
    <w:lvl w:ilvl="0" w:tplc="E820AC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5" w:hanging="360"/>
      </w:pPr>
    </w:lvl>
    <w:lvl w:ilvl="2" w:tplc="2000001B" w:tentative="1">
      <w:start w:val="1"/>
      <w:numFmt w:val="lowerRoman"/>
      <w:lvlText w:val="%3."/>
      <w:lvlJc w:val="right"/>
      <w:pPr>
        <w:ind w:left="2235" w:hanging="180"/>
      </w:pPr>
    </w:lvl>
    <w:lvl w:ilvl="3" w:tplc="2000000F" w:tentative="1">
      <w:start w:val="1"/>
      <w:numFmt w:val="decimal"/>
      <w:lvlText w:val="%4."/>
      <w:lvlJc w:val="left"/>
      <w:pPr>
        <w:ind w:left="2955" w:hanging="360"/>
      </w:pPr>
    </w:lvl>
    <w:lvl w:ilvl="4" w:tplc="20000019" w:tentative="1">
      <w:start w:val="1"/>
      <w:numFmt w:val="lowerLetter"/>
      <w:lvlText w:val="%5."/>
      <w:lvlJc w:val="left"/>
      <w:pPr>
        <w:ind w:left="3675" w:hanging="360"/>
      </w:pPr>
    </w:lvl>
    <w:lvl w:ilvl="5" w:tplc="2000001B" w:tentative="1">
      <w:start w:val="1"/>
      <w:numFmt w:val="lowerRoman"/>
      <w:lvlText w:val="%6."/>
      <w:lvlJc w:val="right"/>
      <w:pPr>
        <w:ind w:left="4395" w:hanging="180"/>
      </w:pPr>
    </w:lvl>
    <w:lvl w:ilvl="6" w:tplc="2000000F" w:tentative="1">
      <w:start w:val="1"/>
      <w:numFmt w:val="decimal"/>
      <w:lvlText w:val="%7."/>
      <w:lvlJc w:val="left"/>
      <w:pPr>
        <w:ind w:left="5115" w:hanging="360"/>
      </w:pPr>
    </w:lvl>
    <w:lvl w:ilvl="7" w:tplc="20000019" w:tentative="1">
      <w:start w:val="1"/>
      <w:numFmt w:val="lowerLetter"/>
      <w:lvlText w:val="%8."/>
      <w:lvlJc w:val="left"/>
      <w:pPr>
        <w:ind w:left="5835" w:hanging="360"/>
      </w:pPr>
    </w:lvl>
    <w:lvl w:ilvl="8" w:tplc="2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41F213E"/>
    <w:multiLevelType w:val="hybridMultilevel"/>
    <w:tmpl w:val="AC4C5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436168014">
    <w:abstractNumId w:val="1"/>
  </w:num>
  <w:num w:numId="2" w16cid:durableId="870147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93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7D"/>
    <w:rsid w:val="00066224"/>
    <w:rsid w:val="000E438B"/>
    <w:rsid w:val="00101812"/>
    <w:rsid w:val="001977A8"/>
    <w:rsid w:val="00254C33"/>
    <w:rsid w:val="00267502"/>
    <w:rsid w:val="00285E32"/>
    <w:rsid w:val="00294851"/>
    <w:rsid w:val="002B3C52"/>
    <w:rsid w:val="00310D79"/>
    <w:rsid w:val="0036087D"/>
    <w:rsid w:val="003B7169"/>
    <w:rsid w:val="00413001"/>
    <w:rsid w:val="004F15C0"/>
    <w:rsid w:val="00531D9C"/>
    <w:rsid w:val="005332C2"/>
    <w:rsid w:val="005763A1"/>
    <w:rsid w:val="005C5438"/>
    <w:rsid w:val="005E2A35"/>
    <w:rsid w:val="00601D0A"/>
    <w:rsid w:val="00692A97"/>
    <w:rsid w:val="006D2C80"/>
    <w:rsid w:val="006D7DCB"/>
    <w:rsid w:val="0075518B"/>
    <w:rsid w:val="007F6F8C"/>
    <w:rsid w:val="00856BED"/>
    <w:rsid w:val="008A5DC9"/>
    <w:rsid w:val="009508C0"/>
    <w:rsid w:val="00A2099E"/>
    <w:rsid w:val="00A938A4"/>
    <w:rsid w:val="00A97082"/>
    <w:rsid w:val="00AC3931"/>
    <w:rsid w:val="00B038E5"/>
    <w:rsid w:val="00B31F13"/>
    <w:rsid w:val="00B807C5"/>
    <w:rsid w:val="00B96B07"/>
    <w:rsid w:val="00BD0884"/>
    <w:rsid w:val="00BE6A50"/>
    <w:rsid w:val="00CA1BCF"/>
    <w:rsid w:val="00CA3BB6"/>
    <w:rsid w:val="00CD26D6"/>
    <w:rsid w:val="00D85614"/>
    <w:rsid w:val="00E5668E"/>
    <w:rsid w:val="00E83DB1"/>
    <w:rsid w:val="00EA3CA2"/>
    <w:rsid w:val="00F74900"/>
    <w:rsid w:val="00FD13F2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C7A5"/>
  <w15:chartTrackingRefBased/>
  <w15:docId w15:val="{B60A0688-7193-432E-9BF8-E395272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C3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C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NoSpacingChar">
    <w:name w:val="No Spacing Char"/>
    <w:link w:val="NoSpacing"/>
    <w:uiPriority w:val="1"/>
    <w:locked/>
    <w:rsid w:val="004F15C0"/>
  </w:style>
  <w:style w:type="paragraph" w:styleId="NoSpacing">
    <w:name w:val="No Spacing"/>
    <w:link w:val="NoSpacingChar"/>
    <w:uiPriority w:val="1"/>
    <w:qFormat/>
    <w:rsid w:val="004F1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5C0"/>
    <w:pPr>
      <w:spacing w:line="25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B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2022-07-21T11:48:00Z</dcterms:created>
  <dcterms:modified xsi:type="dcterms:W3CDTF">2022-07-26T12:11:00Z</dcterms:modified>
</cp:coreProperties>
</file>